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8288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sz w:val="28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I.Пояснительная записка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</w:rPr>
        <w:t xml:space="preserve">Рабочая программа по предмету «Музыка» для 5 класса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 №127 от 07.06.2021 «Об утверждении и введении в действие ФГОС основного общего образования» и изменениях. В соответствии с основной образовательной программой ООО МБОУ «Лингвистическая гимназия» города Кирова (приказ №130 от 01.06.2022 г.) </w:t>
      </w:r>
      <w:r>
        <w:rPr>
          <w:rFonts w:ascii="Times New Roman" w:hAnsi="Times New Roman"/>
          <w:b w:val="1"/>
          <w:i w:val="1"/>
        </w:rPr>
        <w:t>https://mboulg.kirovedu.ru/</w:t>
      </w:r>
    </w:p>
    <w:p>
      <w:pPr>
        <w:shd w:val="clear" w:fill="FFFFFF"/>
        <w:spacing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>
      <w:pPr>
        <w:shd w:val="clear" w:fill="FFFFFF"/>
        <w:spacing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   Место в учебном плане</w:t>
      </w:r>
    </w:p>
    <w:p>
      <w:pPr>
        <w:shd w:val="clear" w:fill="FFFFFF"/>
        <w:spacing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Настоящая программа «Музыка 5 класс»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отведенных на изучение предмета «Музыка» в 5-ых классах: 34 часов в год (1 час в неделю).</w:t>
      </w:r>
    </w:p>
    <w:p>
      <w:pPr>
        <w:shd w:val="clear" w:fill="FFFFFF"/>
        <w:spacing w:after="0" w:beforeAutospacing="0" w:afterAutospacing="0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   Основные цели рабочей программы: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Духовно-нравственное воспитание школьников 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-Приобщение к музыкальной культуре как важному компоненту гармоничного формирования личности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-Создание условий для формирования ключевых компетенций учащихся в процессе приобщения к музыкальной культуре 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-Формирование музыкальной культуры учащихся 5ого класса как неотъемлемой части духовной культуры личности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Исходя из целей музыкального воспитания выделяется комплекс задач, стоящих перед преподавателем на уроках музыки и пения.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Задачи рабочей программы:</w:t>
      </w: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Воспитательная 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формировать знания о музыке с помощью изучения произведений    различных жанров, а также в процессе собственной музыкально-  исполнительской  деятельности;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формировать музыкально-эстетический словарь;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формировать ориентировку в средствах музыкальной выразительности;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совершенствовать певческие навыки;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помочь самовыражению через занятия музыкальной деятельностью;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способствовать преодолению неадекватных форм поведения, снятию эмоционального напряжения;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активизировать творческие способности.</w:t>
      </w: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Основной формой музыкально-эстетического воспитания являются уроки пения и музыки: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</w:t>
      </w: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Основные принципы и методы программы по музыке для общеобразовательной школы: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Принципы</w:t>
      </w:r>
      <w:r>
        <w:rPr>
          <w:rFonts w:ascii="Times New Roman" w:hAnsi="Times New Roman"/>
          <w:sz w:val="26"/>
        </w:rPr>
        <w:t xml:space="preserve"> педагогического искусства: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направляются и окрашиваются целью художественного воспитания в школе – формирование музыкальной (и шире – художественной) культуры школьника как части его общей духовной культуры;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определяются спецификой содержания познаваемого предмета;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отражают целостную, творческую природу личности ребенка, индивидуальность и самобытность, многоплавность его проявлений;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опираются на атмосферу духовного общения старшего товарища (педагога) с младшим (ребенком).</w:t>
      </w: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Методы: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метод создания художественного контекста - направлен на развитие музыкальной культуры школьников через «выход» за пределы музыки             ( в смежные виды искусства, историю, природу, жизнь), то есть на организацию  художественно-педагогической среды, начиная с первого класса. Тем самым обеспечивается целостность восприятия музыки, поскольку целостность любого процесса или объекта предполагает активное взаимодействие его со средой;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метод размышлений о музыке в разных формах общения с ней – направлен на формирование художественно-образного мышления детей;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метод создания «концепций» - требует более широкого творческого применения на практике (игра на музыкальных инструментах, с пением, с движением). При этом важно исходить  из художественного образа разучиваемого произведения, возможностей детей и педагогической целесообразности;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метод «забегания» вперед и возвращения к пройденному.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Д.Кабалевскийподчеркивал , что «повторное слушание и исполнение должно стать явлением обычным и даже обязательным». Важно распространить действие этого метода в рамках урока музыки и на произведения других видов искусства, выделив «золотой фонд» произведений литературы, живописи, возвращаясь к ним периодически на протяжении всех лет обучения;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метод музыкального обобщения.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Личностные, метапредметные и предметные результаты освоения программы «Музыка 5 класс»</w:t>
      </w: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Личностные результаты</w:t>
      </w:r>
      <w:r>
        <w:rPr>
          <w:rFonts w:ascii="Times New Roman" w:hAnsi="Times New Roman"/>
          <w:sz w:val="2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· участие в общественной жизни школы в пределах возрастных компетенций с учетом региональных и этнокультурных особенностей;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ценности семейной жизни, уважительное и заботливое отношение к членам своей семьи;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Метапредметные результаты</w:t>
      </w:r>
      <w:r>
        <w:rPr>
          <w:rFonts w:ascii="Times New Roman" w:hAnsi="Times New Roman"/>
          <w:sz w:val="26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>Предметные результаты</w:t>
      </w:r>
      <w:r>
        <w:rPr>
          <w:rFonts w:ascii="Times New Roman" w:hAnsi="Times New Roman"/>
          <w:sz w:val="26"/>
        </w:rPr>
        <w:t xml:space="preserve"> обеспечивают успешное обучение на следующей ступени общего образования и отражают: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сформированность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сформированность мотивационной направленности на продуктивную музыкально- 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 технологии.</w:t>
      </w:r>
    </w:p>
    <w:p>
      <w:pPr>
        <w:pStyle w:val="P1"/>
        <w:jc w:val="both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Учебно-тематический план.</w:t>
      </w: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 класс.</w:t>
      </w:r>
    </w:p>
    <w:tbl>
      <w:tblPr>
        <w:tblW w:w="0" w:type="auto"/>
        <w:tblInd w:w="32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trHeight w:hRule="atLeast" w:val="432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Четверть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Модуль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Кол-во часов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53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«Преобразующая сила музыки».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  <w:tr>
        <w:trPr>
          <w:trHeight w:hRule="atLeast" w:val="548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II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«Преобразующая сила музыки».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>
        <w:trPr>
          <w:trHeight w:hRule="atLeast" w:val="555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III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«В чем сила музыки».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  <w:tr>
        <w:trPr>
          <w:trHeight w:hRule="atLeast" w:val="521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IV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«В чем сила музыки».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</w:tbl>
    <w:p>
      <w:pPr>
        <w:pStyle w:val="P1"/>
        <w:rPr>
          <w:rFonts w:ascii="Times New Roman" w:hAnsi="Times New Roman"/>
          <w:sz w:val="26"/>
        </w:rPr>
      </w:pP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Требования к уровню подготовки учащихся.</w:t>
      </w: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Иметь представление: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 о силе музыки. </w:t>
      </w: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Знать: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о воздействии, разнообразии и влиянии музыки на человека.       </w:t>
      </w: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Уметь: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различать характер и настроение музыки;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сравнивать и делать анализ музыкальных произведений;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определять духовную музыку, ее  силу и влияние на человека.</w:t>
      </w: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Владеть навыками: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анализа и сравнения музыкальных произведений.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программе предусмотрены возможные риски (карантин, курсы, болезнь учителя и др.). Можно сократить количество часов при изучении темы               «Преобразующая сила музыки», а так же при повторении в конце года. Так же можно сократить количество часов при изучении темы «В чем сила музыки?», так как эта тема не содержит особых трудностей в изучении. Внесенные коррективы к календарно-тематическое планирование не предусмотрены.</w:t>
      </w:r>
    </w:p>
    <w:p>
      <w:pPr>
        <w:pStyle w:val="P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Использование межпредметных связей на уроках музыки: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музыка – природа;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музыка – история;</w:t>
      </w:r>
    </w:p>
    <w:p>
      <w:pPr>
        <w:pStyle w:val="P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музыка – живопись.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sectPr>
      <w:type w:val="nextPage"/>
      <w:pgSz w:w="16838" w:h="11906" w:code="9" w:orient="landscape"/>
      <w:pgMar w:left="1134" w:right="1134" w:top="850" w:bottom="170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C835C9B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">
    <w:nsid w:val="18B45630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